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D29" w:rsidRPr="00863B2A" w:rsidRDefault="00863B2A" w:rsidP="00863B2A">
      <w:pPr>
        <w:pStyle w:val="1"/>
        <w:rPr>
          <w:rStyle w:val="a4"/>
          <w:i w:val="0"/>
          <w:iCs w:val="0"/>
        </w:rPr>
      </w:pPr>
      <w:r w:rsidRPr="00863B2A">
        <w:rPr>
          <w:rStyle w:val="a4"/>
          <w:i w:val="0"/>
          <w:iCs w:val="0"/>
        </w:rPr>
        <w:t>СЭМД Эпикриз в стационаре выписной</w:t>
      </w:r>
    </w:p>
    <w:p w:rsidR="00891D29" w:rsidRPr="00891D29" w:rsidRDefault="00891D29" w:rsidP="00891D29">
      <w:pPr>
        <w:rPr>
          <w:rStyle w:val="a4"/>
          <w:sz w:val="32"/>
          <w:szCs w:val="32"/>
        </w:rPr>
      </w:pPr>
    </w:p>
    <w:p w:rsidR="009F3298" w:rsidRDefault="009F3298" w:rsidP="009F3298"/>
    <w:p w:rsidR="009F3298" w:rsidRPr="00793E72" w:rsidRDefault="009F3298" w:rsidP="00793E72">
      <w:pPr>
        <w:jc w:val="both"/>
        <w:rPr>
          <w:sz w:val="24"/>
        </w:rPr>
      </w:pPr>
      <w:r w:rsidRPr="009F3298">
        <w:rPr>
          <w:sz w:val="24"/>
        </w:rPr>
        <w:t>Ра</w:t>
      </w:r>
      <w:r>
        <w:rPr>
          <w:sz w:val="24"/>
        </w:rPr>
        <w:t>бота с данным документ</w:t>
      </w:r>
      <w:r w:rsidR="00863B2A">
        <w:rPr>
          <w:sz w:val="24"/>
        </w:rPr>
        <w:t>ом</w:t>
      </w:r>
      <w:r>
        <w:rPr>
          <w:sz w:val="24"/>
        </w:rPr>
        <w:t xml:space="preserve"> на этапе ввода информации не отличается от обычных типовых планов, которыми ранее пользовались врачи. Единственное – это дополнительное подписание необходимо сделать в блоке </w:t>
      </w:r>
      <w:r>
        <w:rPr>
          <w:sz w:val="24"/>
          <w:lang w:val="en-US"/>
        </w:rPr>
        <w:t>“</w:t>
      </w:r>
      <w:r>
        <w:rPr>
          <w:sz w:val="24"/>
        </w:rPr>
        <w:t>Население</w:t>
      </w:r>
      <w:r>
        <w:rPr>
          <w:sz w:val="24"/>
          <w:lang w:val="en-US"/>
        </w:rPr>
        <w:t>”</w:t>
      </w:r>
      <w:r>
        <w:rPr>
          <w:sz w:val="24"/>
        </w:rPr>
        <w:t xml:space="preserve"> – кнопка </w:t>
      </w:r>
      <w:r>
        <w:rPr>
          <w:sz w:val="24"/>
          <w:lang w:val="en-US"/>
        </w:rPr>
        <w:t>“</w:t>
      </w:r>
      <w:r>
        <w:rPr>
          <w:sz w:val="24"/>
        </w:rPr>
        <w:t>Подписание данных</w:t>
      </w:r>
      <w:r>
        <w:rPr>
          <w:sz w:val="24"/>
          <w:lang w:val="en-US"/>
        </w:rPr>
        <w:t>”</w:t>
      </w:r>
      <w:r>
        <w:rPr>
          <w:sz w:val="24"/>
        </w:rPr>
        <w:t>.</w:t>
      </w:r>
    </w:p>
    <w:p w:rsidR="00793E72" w:rsidRDefault="00793E72" w:rsidP="009F3298">
      <w:pPr>
        <w:rPr>
          <w:sz w:val="24"/>
        </w:rPr>
      </w:pPr>
    </w:p>
    <w:p w:rsidR="009F3298" w:rsidRDefault="009F3298" w:rsidP="009F3298">
      <w:pPr>
        <w:rPr>
          <w:sz w:val="24"/>
        </w:rPr>
      </w:pPr>
      <w:r w:rsidRPr="009F3298">
        <w:rPr>
          <w:sz w:val="24"/>
        </w:rPr>
        <w:t xml:space="preserve">Рассмотрим </w:t>
      </w:r>
      <w:r>
        <w:rPr>
          <w:sz w:val="24"/>
        </w:rPr>
        <w:t>пример ввода документа на основе типового плана</w:t>
      </w:r>
      <w:r w:rsidR="00863B2A">
        <w:rPr>
          <w:sz w:val="24"/>
        </w:rPr>
        <w:t>:</w:t>
      </w:r>
    </w:p>
    <w:p w:rsidR="00793E72" w:rsidRDefault="00793E72" w:rsidP="00793E72">
      <w:pPr>
        <w:pStyle w:val="a3"/>
        <w:numPr>
          <w:ilvl w:val="0"/>
          <w:numId w:val="1"/>
        </w:numPr>
        <w:rPr>
          <w:sz w:val="24"/>
        </w:rPr>
      </w:pPr>
      <w:r>
        <w:rPr>
          <w:sz w:val="24"/>
        </w:rPr>
        <w:t xml:space="preserve">Открываем блок </w:t>
      </w:r>
      <w:r>
        <w:rPr>
          <w:sz w:val="24"/>
          <w:lang w:val="en-US"/>
        </w:rPr>
        <w:t>“</w:t>
      </w:r>
      <w:r>
        <w:rPr>
          <w:sz w:val="24"/>
        </w:rPr>
        <w:t>Население</w:t>
      </w:r>
      <w:r>
        <w:rPr>
          <w:sz w:val="24"/>
          <w:lang w:val="en-US"/>
        </w:rPr>
        <w:t>”</w:t>
      </w:r>
      <w:r>
        <w:rPr>
          <w:sz w:val="24"/>
        </w:rPr>
        <w:t xml:space="preserve"> под </w:t>
      </w:r>
      <w:proofErr w:type="spellStart"/>
      <w:r>
        <w:rPr>
          <w:sz w:val="24"/>
        </w:rPr>
        <w:t>врачем</w:t>
      </w:r>
      <w:proofErr w:type="spellEnd"/>
      <w:r>
        <w:rPr>
          <w:sz w:val="24"/>
        </w:rPr>
        <w:t>;</w:t>
      </w:r>
    </w:p>
    <w:p w:rsidR="00793E72" w:rsidRDefault="00793E72" w:rsidP="00793E72">
      <w:pPr>
        <w:pStyle w:val="a3"/>
        <w:numPr>
          <w:ilvl w:val="0"/>
          <w:numId w:val="1"/>
        </w:numPr>
        <w:rPr>
          <w:sz w:val="24"/>
        </w:rPr>
      </w:pPr>
      <w:r>
        <w:rPr>
          <w:sz w:val="24"/>
        </w:rPr>
        <w:t>Находим необходимого пациента;</w:t>
      </w:r>
    </w:p>
    <w:p w:rsidR="00793E72" w:rsidRPr="00793E72" w:rsidRDefault="00793E72" w:rsidP="00793E72">
      <w:pPr>
        <w:pStyle w:val="a3"/>
        <w:numPr>
          <w:ilvl w:val="0"/>
          <w:numId w:val="1"/>
        </w:numPr>
        <w:rPr>
          <w:sz w:val="24"/>
        </w:rPr>
      </w:pPr>
      <w:r>
        <w:rPr>
          <w:sz w:val="24"/>
        </w:rPr>
        <w:t xml:space="preserve">Нажимаем кнопку – </w:t>
      </w:r>
      <w:r>
        <w:rPr>
          <w:sz w:val="24"/>
          <w:lang w:val="en-US"/>
        </w:rPr>
        <w:t>“</w:t>
      </w:r>
      <w:r>
        <w:rPr>
          <w:sz w:val="24"/>
        </w:rPr>
        <w:t>Карта</w:t>
      </w:r>
      <w:r>
        <w:rPr>
          <w:sz w:val="24"/>
          <w:lang w:val="en-US"/>
        </w:rPr>
        <w:t>”</w:t>
      </w:r>
      <w:r>
        <w:rPr>
          <w:sz w:val="24"/>
        </w:rPr>
        <w:t>;</w:t>
      </w:r>
    </w:p>
    <w:p w:rsidR="00793E72" w:rsidRPr="00793E72" w:rsidRDefault="00793E72" w:rsidP="00793E72">
      <w:pPr>
        <w:pStyle w:val="a3"/>
        <w:numPr>
          <w:ilvl w:val="0"/>
          <w:numId w:val="1"/>
        </w:numPr>
        <w:rPr>
          <w:sz w:val="24"/>
        </w:rPr>
      </w:pPr>
      <w:r>
        <w:rPr>
          <w:sz w:val="24"/>
        </w:rPr>
        <w:t xml:space="preserve">Выбираем типовой план </w:t>
      </w:r>
      <w:r>
        <w:rPr>
          <w:sz w:val="24"/>
          <w:lang w:val="en-US"/>
        </w:rPr>
        <w:t>“</w:t>
      </w:r>
      <w:r>
        <w:rPr>
          <w:sz w:val="24"/>
        </w:rPr>
        <w:t xml:space="preserve">СЭМД </w:t>
      </w:r>
      <w:r w:rsidR="00863B2A">
        <w:rPr>
          <w:sz w:val="24"/>
        </w:rPr>
        <w:t>Эпикриз в стационаре выписной</w:t>
      </w:r>
      <w:r>
        <w:rPr>
          <w:sz w:val="24"/>
          <w:lang w:val="en-US"/>
        </w:rPr>
        <w:t>”</w:t>
      </w:r>
      <w:r>
        <w:rPr>
          <w:sz w:val="24"/>
        </w:rPr>
        <w:t>;</w:t>
      </w:r>
    </w:p>
    <w:p w:rsidR="00793E72" w:rsidRDefault="00793E72" w:rsidP="00793E72">
      <w:pPr>
        <w:pStyle w:val="a3"/>
        <w:numPr>
          <w:ilvl w:val="0"/>
          <w:numId w:val="1"/>
        </w:numPr>
        <w:rPr>
          <w:sz w:val="24"/>
        </w:rPr>
      </w:pPr>
      <w:r>
        <w:rPr>
          <w:sz w:val="24"/>
        </w:rPr>
        <w:t>Заполняем ВСЕ строки;</w:t>
      </w:r>
    </w:p>
    <w:p w:rsidR="00793E72" w:rsidRPr="00793E72" w:rsidRDefault="00793E72" w:rsidP="00793E72">
      <w:pPr>
        <w:pStyle w:val="a3"/>
        <w:numPr>
          <w:ilvl w:val="0"/>
          <w:numId w:val="1"/>
        </w:numPr>
        <w:rPr>
          <w:sz w:val="24"/>
        </w:rPr>
      </w:pPr>
      <w:r>
        <w:rPr>
          <w:sz w:val="24"/>
        </w:rPr>
        <w:t xml:space="preserve">Сохраняем </w:t>
      </w:r>
      <w:r>
        <w:rPr>
          <w:sz w:val="24"/>
          <w:lang w:val="en-US"/>
        </w:rPr>
        <w:t>PDF</w:t>
      </w:r>
      <w:r>
        <w:rPr>
          <w:sz w:val="24"/>
        </w:rPr>
        <w:t>;</w:t>
      </w:r>
    </w:p>
    <w:p w:rsidR="00793E72" w:rsidRDefault="00793E72" w:rsidP="00793E72">
      <w:pPr>
        <w:pStyle w:val="a3"/>
        <w:numPr>
          <w:ilvl w:val="0"/>
          <w:numId w:val="1"/>
        </w:numPr>
        <w:rPr>
          <w:sz w:val="24"/>
        </w:rPr>
      </w:pPr>
      <w:r>
        <w:rPr>
          <w:sz w:val="24"/>
        </w:rPr>
        <w:t xml:space="preserve">Переходим в талон и вносим </w:t>
      </w:r>
      <w:r w:rsidR="00863B2A">
        <w:rPr>
          <w:sz w:val="24"/>
        </w:rPr>
        <w:t>заключительное</w:t>
      </w:r>
      <w:r>
        <w:rPr>
          <w:sz w:val="24"/>
        </w:rPr>
        <w:t xml:space="preserve"> посещение. Обратите внимание – СЭМД будет сформирован ТОЛЬКО для законченного случая</w:t>
      </w:r>
      <w:r w:rsidR="00863B2A">
        <w:rPr>
          <w:sz w:val="24"/>
        </w:rPr>
        <w:t xml:space="preserve"> и только в том случае, когда </w:t>
      </w:r>
      <w:r w:rsidR="00A518C5">
        <w:rPr>
          <w:sz w:val="24"/>
        </w:rPr>
        <w:t>в</w:t>
      </w:r>
      <w:r w:rsidR="00863B2A">
        <w:rPr>
          <w:sz w:val="24"/>
        </w:rPr>
        <w:t>несен на дату закрытия случая (совпадает с последней явкой).</w:t>
      </w:r>
      <w:r w:rsidR="00863B2A">
        <w:rPr>
          <w:sz w:val="24"/>
        </w:rPr>
        <w:br/>
        <w:t xml:space="preserve">Так же нужно не забыть в блоке </w:t>
      </w:r>
      <w:r w:rsidR="00A518C5">
        <w:rPr>
          <w:sz w:val="24"/>
        </w:rPr>
        <w:t>Статус</w:t>
      </w:r>
      <w:bookmarkStart w:id="0" w:name="_GoBack"/>
      <w:bookmarkEnd w:id="0"/>
      <w:r w:rsidR="00863B2A">
        <w:rPr>
          <w:sz w:val="24"/>
        </w:rPr>
        <w:t xml:space="preserve"> листа осмотра поставить – Выписной эпикриз</w:t>
      </w:r>
      <w:r>
        <w:rPr>
          <w:sz w:val="24"/>
        </w:rPr>
        <w:t>!</w:t>
      </w:r>
    </w:p>
    <w:p w:rsidR="00793E72" w:rsidRDefault="00793E72" w:rsidP="00793E72">
      <w:pPr>
        <w:pStyle w:val="a3"/>
        <w:numPr>
          <w:ilvl w:val="0"/>
          <w:numId w:val="1"/>
        </w:numPr>
        <w:rPr>
          <w:sz w:val="24"/>
        </w:rPr>
      </w:pPr>
      <w:r>
        <w:rPr>
          <w:sz w:val="24"/>
        </w:rPr>
        <w:t>Сохраняем случай;</w:t>
      </w:r>
    </w:p>
    <w:p w:rsidR="00793E72" w:rsidRPr="00793E72" w:rsidRDefault="00793E72" w:rsidP="00793E72">
      <w:pPr>
        <w:pStyle w:val="a3"/>
        <w:numPr>
          <w:ilvl w:val="0"/>
          <w:numId w:val="1"/>
        </w:numPr>
        <w:rPr>
          <w:sz w:val="24"/>
        </w:rPr>
      </w:pPr>
      <w:r>
        <w:rPr>
          <w:sz w:val="24"/>
        </w:rPr>
        <w:t xml:space="preserve">Ожидаем 15 – 30 минут и переходим в блоке </w:t>
      </w:r>
      <w:r>
        <w:rPr>
          <w:sz w:val="24"/>
          <w:lang w:val="en-US"/>
        </w:rPr>
        <w:t>“</w:t>
      </w:r>
      <w:r>
        <w:rPr>
          <w:sz w:val="24"/>
        </w:rPr>
        <w:t>Население</w:t>
      </w:r>
      <w:r>
        <w:rPr>
          <w:sz w:val="24"/>
          <w:lang w:val="en-US"/>
        </w:rPr>
        <w:t>”</w:t>
      </w:r>
      <w:r>
        <w:rPr>
          <w:sz w:val="24"/>
        </w:rPr>
        <w:t xml:space="preserve"> в кнопку </w:t>
      </w:r>
      <w:r>
        <w:rPr>
          <w:sz w:val="24"/>
          <w:lang w:val="en-US"/>
        </w:rPr>
        <w:t>“</w:t>
      </w:r>
      <w:r>
        <w:rPr>
          <w:sz w:val="24"/>
        </w:rPr>
        <w:t>Подписание данных</w:t>
      </w:r>
      <w:r>
        <w:rPr>
          <w:sz w:val="24"/>
          <w:lang w:val="en-US"/>
        </w:rPr>
        <w:t>”</w:t>
      </w:r>
      <w:r>
        <w:rPr>
          <w:sz w:val="24"/>
        </w:rPr>
        <w:t>. Так же допустимо входить в блок подписания не сразу, а, например, в конце рабочего дня или в начале следующего;</w:t>
      </w:r>
    </w:p>
    <w:p w:rsidR="00793E72" w:rsidRDefault="00793E72" w:rsidP="00793E72">
      <w:pPr>
        <w:pStyle w:val="a3"/>
        <w:numPr>
          <w:ilvl w:val="0"/>
          <w:numId w:val="1"/>
        </w:numPr>
        <w:rPr>
          <w:sz w:val="24"/>
        </w:rPr>
      </w:pPr>
      <w:r>
        <w:rPr>
          <w:sz w:val="24"/>
        </w:rPr>
        <w:t xml:space="preserve">Нажимаем кнопку </w:t>
      </w:r>
      <w:r>
        <w:rPr>
          <w:sz w:val="24"/>
          <w:lang w:val="en-US"/>
        </w:rPr>
        <w:t>“</w:t>
      </w:r>
      <w:r>
        <w:rPr>
          <w:sz w:val="24"/>
        </w:rPr>
        <w:t>Подписать все</w:t>
      </w:r>
      <w:r>
        <w:rPr>
          <w:sz w:val="24"/>
          <w:lang w:val="en-US"/>
        </w:rPr>
        <w:t>”</w:t>
      </w:r>
      <w:r>
        <w:rPr>
          <w:sz w:val="24"/>
        </w:rPr>
        <w:t xml:space="preserve"> и ожидаем пока все документы будут подписаны и на экране появится соответствующая надпись.</w:t>
      </w:r>
    </w:p>
    <w:p w:rsidR="00793E72" w:rsidRDefault="00793E72" w:rsidP="00793E72">
      <w:pPr>
        <w:rPr>
          <w:sz w:val="24"/>
        </w:rPr>
      </w:pPr>
    </w:p>
    <w:p w:rsidR="00793E72" w:rsidRDefault="00793E72" w:rsidP="00793E72">
      <w:pPr>
        <w:rPr>
          <w:sz w:val="24"/>
        </w:rPr>
      </w:pPr>
      <w:r>
        <w:rPr>
          <w:sz w:val="24"/>
        </w:rPr>
        <w:t>Теперь давайте по шагам.</w:t>
      </w:r>
    </w:p>
    <w:p w:rsidR="00793E72" w:rsidRDefault="00BB7F6D" w:rsidP="00BB7F6D">
      <w:pPr>
        <w:pStyle w:val="a3"/>
        <w:ind w:left="0"/>
        <w:rPr>
          <w:sz w:val="24"/>
        </w:rPr>
      </w:pPr>
      <w:r>
        <w:rPr>
          <w:sz w:val="24"/>
        </w:rPr>
        <w:t xml:space="preserve">Первым делом входим в программу </w:t>
      </w:r>
      <w:r>
        <w:rPr>
          <w:sz w:val="24"/>
          <w:lang w:val="en-US"/>
        </w:rPr>
        <w:t>“</w:t>
      </w:r>
      <w:r>
        <w:rPr>
          <w:sz w:val="24"/>
        </w:rPr>
        <w:t>Население</w:t>
      </w:r>
      <w:r>
        <w:rPr>
          <w:sz w:val="24"/>
          <w:lang w:val="en-US"/>
        </w:rPr>
        <w:t>”</w:t>
      </w:r>
      <w:r>
        <w:rPr>
          <w:sz w:val="24"/>
        </w:rPr>
        <w:t xml:space="preserve"> и находим нужного нам пациента. После нахождения нажимаем кнопку – ИЭМК (рис.1)</w:t>
      </w:r>
    </w:p>
    <w:p w:rsidR="00BB7F6D" w:rsidRDefault="00BB7F6D" w:rsidP="00BB7F6D">
      <w:pPr>
        <w:pStyle w:val="a3"/>
        <w:ind w:left="0"/>
      </w:pPr>
      <w:r>
        <w:object w:dxaOrig="16944" w:dyaOrig="7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97.25pt" o:ole="">
            <v:imagedata r:id="rId5" o:title=""/>
          </v:shape>
          <o:OLEObject Type="Embed" ProgID="Paint.Picture.1" ShapeID="_x0000_i1025" DrawAspect="Content" ObjectID="_1745908063" r:id="rId6"/>
        </w:object>
      </w:r>
    </w:p>
    <w:p w:rsidR="00BB7F6D" w:rsidRPr="00BB7F6D" w:rsidRDefault="00BB7F6D" w:rsidP="00BB7F6D">
      <w:pPr>
        <w:pStyle w:val="a3"/>
        <w:ind w:left="0"/>
        <w:jc w:val="center"/>
        <w:rPr>
          <w:sz w:val="20"/>
        </w:rPr>
      </w:pPr>
      <w:r w:rsidRPr="00BB7F6D">
        <w:rPr>
          <w:sz w:val="20"/>
        </w:rPr>
        <w:t>(рис.1)</w:t>
      </w:r>
    </w:p>
    <w:p w:rsidR="00BB7F6D" w:rsidRDefault="00BB7F6D" w:rsidP="00BB7F6D">
      <w:pPr>
        <w:pStyle w:val="a3"/>
        <w:ind w:left="0"/>
        <w:rPr>
          <w:sz w:val="24"/>
        </w:rPr>
      </w:pPr>
    </w:p>
    <w:p w:rsidR="00BB7F6D" w:rsidRDefault="00BB7F6D" w:rsidP="00BB7F6D">
      <w:pPr>
        <w:pStyle w:val="a3"/>
        <w:ind w:left="0"/>
        <w:jc w:val="both"/>
        <w:rPr>
          <w:sz w:val="24"/>
        </w:rPr>
      </w:pPr>
      <w:r>
        <w:rPr>
          <w:sz w:val="24"/>
        </w:rPr>
        <w:t>После перехода в блок работы с типовыми планами – добавляем новый лист осмотра и выбираем необходимый нам типовой план. (рис.2)</w:t>
      </w:r>
      <w:r>
        <w:rPr>
          <w:sz w:val="24"/>
        </w:rPr>
        <w:br/>
        <w:t>Обратите внимание, что на данный момент все типовые планы для СЭМД и ВИМИС находятся в сгруппированном блоке в самом низу списка типовых планов. Данный перечень может быть увеличен или уменьшен по просьбе учреждения. Однако уменьшение будет выполнено только после окончательно сформированного списка СЭМД, т.к. на текущий момент данный список еще пополняется.</w:t>
      </w:r>
    </w:p>
    <w:p w:rsidR="00BB7F6D" w:rsidRDefault="00BB7F6D" w:rsidP="00BB7F6D">
      <w:pPr>
        <w:pStyle w:val="a3"/>
        <w:ind w:left="0"/>
        <w:rPr>
          <w:sz w:val="24"/>
        </w:rPr>
      </w:pPr>
    </w:p>
    <w:p w:rsidR="00BB7F6D" w:rsidRDefault="00A518C5" w:rsidP="00BB7F6D">
      <w:pPr>
        <w:pStyle w:val="a3"/>
        <w:ind w:left="0"/>
      </w:pPr>
      <w:r>
        <w:object w:dxaOrig="13464" w:dyaOrig="4944">
          <v:shape id="_x0000_i1031" type="#_x0000_t75" style="width:467.25pt;height:171.75pt" o:ole="">
            <v:imagedata r:id="rId7" o:title=""/>
          </v:shape>
          <o:OLEObject Type="Embed" ProgID="Paint.Picture.1" ShapeID="_x0000_i1031" DrawAspect="Content" ObjectID="_1745908064" r:id="rId8"/>
        </w:object>
      </w:r>
    </w:p>
    <w:p w:rsidR="00BB7F6D" w:rsidRPr="00BB7F6D" w:rsidRDefault="00BB7F6D" w:rsidP="00BB7F6D">
      <w:pPr>
        <w:pStyle w:val="a3"/>
        <w:ind w:left="0"/>
        <w:jc w:val="center"/>
        <w:rPr>
          <w:sz w:val="20"/>
        </w:rPr>
      </w:pPr>
      <w:r w:rsidRPr="00BB7F6D">
        <w:rPr>
          <w:sz w:val="20"/>
        </w:rPr>
        <w:t>(рис.2)</w:t>
      </w:r>
    </w:p>
    <w:p w:rsidR="00BB7F6D" w:rsidRDefault="00BB7F6D" w:rsidP="00BB7F6D">
      <w:pPr>
        <w:pStyle w:val="a3"/>
        <w:ind w:left="0"/>
        <w:rPr>
          <w:sz w:val="24"/>
        </w:rPr>
      </w:pPr>
    </w:p>
    <w:p w:rsidR="00F21A7E" w:rsidRDefault="00F21A7E" w:rsidP="00BB7F6D">
      <w:pPr>
        <w:pStyle w:val="a3"/>
        <w:ind w:left="0"/>
        <w:rPr>
          <w:sz w:val="24"/>
        </w:rPr>
      </w:pPr>
    </w:p>
    <w:p w:rsidR="00C07821" w:rsidRDefault="00F21A7E" w:rsidP="00BB7F6D">
      <w:pPr>
        <w:pStyle w:val="a3"/>
        <w:ind w:left="0"/>
        <w:rPr>
          <w:sz w:val="24"/>
        </w:rPr>
      </w:pPr>
      <w:r>
        <w:rPr>
          <w:sz w:val="24"/>
        </w:rPr>
        <w:t xml:space="preserve">После заполнения листа осмотра переходим в талон. Заполнение самого талона ничем не отличается от обычных случаев. Обратить внимание нужно только на ОБЯЗАТЕЛЬНОЕ наличие СНИСЛ пациента и на то, что случай должен быть ЗАКОНЧЕН. </w:t>
      </w:r>
    </w:p>
    <w:p w:rsidR="00C07821" w:rsidRDefault="00C07821" w:rsidP="00BB7F6D">
      <w:pPr>
        <w:pStyle w:val="a3"/>
        <w:ind w:left="0"/>
        <w:rPr>
          <w:sz w:val="24"/>
        </w:rPr>
      </w:pPr>
    </w:p>
    <w:p w:rsidR="00F21A7E" w:rsidRDefault="00C07821" w:rsidP="00BB7F6D">
      <w:pPr>
        <w:pStyle w:val="a3"/>
        <w:ind w:left="0"/>
        <w:rPr>
          <w:sz w:val="24"/>
        </w:rPr>
      </w:pPr>
      <w:r>
        <w:rPr>
          <w:noProof/>
          <w:sz w:val="24"/>
        </w:rPr>
        <w:drawing>
          <wp:anchor distT="0" distB="0" distL="114300" distR="114300" simplePos="0" relativeHeight="251658240" behindDoc="1" locked="0" layoutInCell="1" allowOverlap="1">
            <wp:simplePos x="0" y="0"/>
            <wp:positionH relativeFrom="column">
              <wp:posOffset>3606165</wp:posOffset>
            </wp:positionH>
            <wp:positionV relativeFrom="paragraph">
              <wp:posOffset>220345</wp:posOffset>
            </wp:positionV>
            <wp:extent cx="266700" cy="266700"/>
            <wp:effectExtent l="0" t="0" r="0" b="0"/>
            <wp:wrapTight wrapText="bothSides">
              <wp:wrapPolygon edited="0">
                <wp:start x="0" y="0"/>
                <wp:lineTo x="0" y="20057"/>
                <wp:lineTo x="20057" y="20057"/>
                <wp:lineTo x="2005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A7E">
        <w:rPr>
          <w:sz w:val="24"/>
        </w:rPr>
        <w:t xml:space="preserve">После сохранения талона необходимо подождать 15 – 30 минут и можно вернуться в население и выбрать режим </w:t>
      </w:r>
      <w:r w:rsidR="00F21A7E">
        <w:rPr>
          <w:sz w:val="24"/>
          <w:lang w:val="en-US"/>
        </w:rPr>
        <w:t>“</w:t>
      </w:r>
      <w:r w:rsidR="00F21A7E">
        <w:rPr>
          <w:sz w:val="24"/>
        </w:rPr>
        <w:t>Подписание данных</w:t>
      </w:r>
      <w:r w:rsidR="00F21A7E">
        <w:rPr>
          <w:sz w:val="24"/>
          <w:lang w:val="en-US"/>
        </w:rPr>
        <w:t>”</w:t>
      </w:r>
      <w:r w:rsidR="00F21A7E">
        <w:rPr>
          <w:sz w:val="24"/>
        </w:rPr>
        <w:t xml:space="preserve"> - </w:t>
      </w:r>
      <w:r w:rsidR="00F21A7E">
        <w:rPr>
          <w:sz w:val="24"/>
        </w:rPr>
        <w:br/>
        <w:t>(рис.3)</w:t>
      </w:r>
    </w:p>
    <w:p w:rsidR="00F21A7E" w:rsidRDefault="00F21A7E" w:rsidP="00BB7F6D">
      <w:pPr>
        <w:pStyle w:val="a3"/>
        <w:ind w:left="0"/>
        <w:rPr>
          <w:sz w:val="24"/>
        </w:rPr>
      </w:pPr>
    </w:p>
    <w:p w:rsidR="00F21A7E" w:rsidRDefault="00F21A7E" w:rsidP="00BB7F6D">
      <w:pPr>
        <w:pStyle w:val="a3"/>
        <w:ind w:left="0"/>
        <w:rPr>
          <w:sz w:val="24"/>
        </w:rPr>
      </w:pPr>
    </w:p>
    <w:p w:rsidR="00F21A7E" w:rsidRDefault="00F21A7E" w:rsidP="00BB7F6D">
      <w:pPr>
        <w:pStyle w:val="a3"/>
        <w:ind w:left="0"/>
      </w:pPr>
      <w:r>
        <w:object w:dxaOrig="18276" w:dyaOrig="7704">
          <v:shape id="_x0000_i1027" type="#_x0000_t75" style="width:467.25pt;height:196.5pt" o:ole="">
            <v:imagedata r:id="rId10" o:title=""/>
          </v:shape>
          <o:OLEObject Type="Embed" ProgID="Paint.Picture.1" ShapeID="_x0000_i1027" DrawAspect="Content" ObjectID="_1745908065" r:id="rId11"/>
        </w:object>
      </w:r>
    </w:p>
    <w:p w:rsidR="00C07821" w:rsidRPr="00C07821" w:rsidRDefault="00C07821" w:rsidP="00C07821">
      <w:pPr>
        <w:pStyle w:val="a3"/>
        <w:ind w:left="0"/>
        <w:jc w:val="center"/>
        <w:rPr>
          <w:sz w:val="20"/>
        </w:rPr>
      </w:pPr>
      <w:r w:rsidRPr="00C07821">
        <w:rPr>
          <w:sz w:val="20"/>
        </w:rPr>
        <w:t>(рис.3)</w:t>
      </w:r>
    </w:p>
    <w:p w:rsidR="00C07821" w:rsidRDefault="00C07821" w:rsidP="00BB7F6D">
      <w:pPr>
        <w:pStyle w:val="a3"/>
        <w:ind w:left="0"/>
        <w:rPr>
          <w:sz w:val="24"/>
        </w:rPr>
      </w:pPr>
    </w:p>
    <w:p w:rsidR="00C07821" w:rsidRDefault="00C07821" w:rsidP="00BB7F6D">
      <w:pPr>
        <w:pStyle w:val="a3"/>
        <w:ind w:left="0"/>
        <w:rPr>
          <w:sz w:val="24"/>
        </w:rPr>
      </w:pPr>
      <w:r>
        <w:rPr>
          <w:sz w:val="24"/>
        </w:rPr>
        <w:t xml:space="preserve">Как мы видим – появился один случай для подписания. На кнопке </w:t>
      </w:r>
      <w:r>
        <w:rPr>
          <w:sz w:val="24"/>
          <w:lang w:val="en-US"/>
        </w:rPr>
        <w:t>“</w:t>
      </w:r>
      <w:r>
        <w:rPr>
          <w:sz w:val="24"/>
        </w:rPr>
        <w:t>Подписать все</w:t>
      </w:r>
      <w:r>
        <w:rPr>
          <w:sz w:val="24"/>
          <w:lang w:val="en-US"/>
        </w:rPr>
        <w:t>”</w:t>
      </w:r>
      <w:r>
        <w:rPr>
          <w:sz w:val="24"/>
        </w:rPr>
        <w:t xml:space="preserve"> горит цифра 2 – т.к. по случаям введенным через ИЭМК подписываются два </w:t>
      </w:r>
      <w:proofErr w:type="gramStart"/>
      <w:r>
        <w:rPr>
          <w:sz w:val="24"/>
        </w:rPr>
        <w:t>документ  -</w:t>
      </w:r>
      <w:proofErr w:type="gramEnd"/>
      <w:r>
        <w:rPr>
          <w:sz w:val="24"/>
        </w:rPr>
        <w:t xml:space="preserve"> </w:t>
      </w:r>
      <w:r>
        <w:rPr>
          <w:sz w:val="24"/>
          <w:lang w:val="en-US"/>
        </w:rPr>
        <w:t xml:space="preserve">PDF </w:t>
      </w:r>
      <w:r>
        <w:rPr>
          <w:sz w:val="24"/>
        </w:rPr>
        <w:t xml:space="preserve">и </w:t>
      </w:r>
      <w:r>
        <w:rPr>
          <w:sz w:val="24"/>
          <w:lang w:val="en-US"/>
        </w:rPr>
        <w:t>CDA.</w:t>
      </w:r>
      <w:r>
        <w:rPr>
          <w:sz w:val="24"/>
        </w:rPr>
        <w:t xml:space="preserve"> В этом можно убедиться, если раскрыть информацию по случаю (рис.4)</w:t>
      </w:r>
    </w:p>
    <w:p w:rsidR="00C07821" w:rsidRDefault="00C07821" w:rsidP="00BB7F6D">
      <w:pPr>
        <w:pStyle w:val="a3"/>
        <w:ind w:left="0"/>
        <w:rPr>
          <w:sz w:val="24"/>
        </w:rPr>
      </w:pPr>
    </w:p>
    <w:p w:rsidR="00C07821" w:rsidRDefault="00C07821" w:rsidP="00BB7F6D">
      <w:pPr>
        <w:pStyle w:val="a3"/>
        <w:ind w:left="0"/>
      </w:pPr>
      <w:r>
        <w:object w:dxaOrig="18252" w:dyaOrig="7716">
          <v:shape id="_x0000_i1028" type="#_x0000_t75" style="width:467.25pt;height:197.25pt" o:ole="">
            <v:imagedata r:id="rId12" o:title=""/>
          </v:shape>
          <o:OLEObject Type="Embed" ProgID="Paint.Picture.1" ShapeID="_x0000_i1028" DrawAspect="Content" ObjectID="_1745908066" r:id="rId13"/>
        </w:object>
      </w:r>
    </w:p>
    <w:p w:rsidR="00C07821" w:rsidRPr="00C07821" w:rsidRDefault="00C07821" w:rsidP="00C07821">
      <w:pPr>
        <w:pStyle w:val="a3"/>
        <w:ind w:left="0"/>
        <w:jc w:val="center"/>
        <w:rPr>
          <w:sz w:val="20"/>
        </w:rPr>
      </w:pPr>
      <w:r w:rsidRPr="00C07821">
        <w:rPr>
          <w:sz w:val="20"/>
        </w:rPr>
        <w:t>(рис.4)</w:t>
      </w:r>
    </w:p>
    <w:p w:rsidR="00C07821" w:rsidRDefault="00C07821" w:rsidP="00BB7F6D">
      <w:pPr>
        <w:pStyle w:val="a3"/>
        <w:ind w:left="0"/>
        <w:rPr>
          <w:sz w:val="24"/>
        </w:rPr>
      </w:pPr>
    </w:p>
    <w:p w:rsidR="00C07821" w:rsidRDefault="00C07821" w:rsidP="00BB7F6D">
      <w:pPr>
        <w:pStyle w:val="a3"/>
        <w:ind w:left="0"/>
        <w:rPr>
          <w:sz w:val="24"/>
        </w:rPr>
      </w:pPr>
      <w:r>
        <w:rPr>
          <w:sz w:val="24"/>
        </w:rPr>
        <w:t xml:space="preserve">Нажимаем кнопку – </w:t>
      </w:r>
      <w:r>
        <w:rPr>
          <w:sz w:val="24"/>
          <w:lang w:val="en-US"/>
        </w:rPr>
        <w:t>“</w:t>
      </w:r>
      <w:r>
        <w:rPr>
          <w:sz w:val="24"/>
        </w:rPr>
        <w:t>Подписать все</w:t>
      </w:r>
      <w:r>
        <w:rPr>
          <w:sz w:val="24"/>
          <w:lang w:val="en-US"/>
        </w:rPr>
        <w:t>”</w:t>
      </w:r>
      <w:r>
        <w:rPr>
          <w:sz w:val="24"/>
        </w:rPr>
        <w:t xml:space="preserve"> (рис.5)</w:t>
      </w:r>
    </w:p>
    <w:p w:rsidR="00C07821" w:rsidRPr="00C07821" w:rsidRDefault="00C07821" w:rsidP="00BB7F6D">
      <w:pPr>
        <w:pStyle w:val="a3"/>
        <w:ind w:left="0"/>
        <w:rPr>
          <w:sz w:val="24"/>
        </w:rPr>
      </w:pPr>
      <w:r>
        <w:rPr>
          <w:sz w:val="24"/>
        </w:rPr>
        <w:t>После подписания с экрана пропадают все документы, которые ожидали подписания,</w:t>
      </w:r>
      <w:r>
        <w:rPr>
          <w:sz w:val="24"/>
        </w:rPr>
        <w:br/>
        <w:t xml:space="preserve">идет синяя полоска прогресса подписания и когда она доходит до 100% появляется надпись – </w:t>
      </w:r>
      <w:r>
        <w:rPr>
          <w:sz w:val="24"/>
          <w:lang w:val="en-US"/>
        </w:rPr>
        <w:t>“</w:t>
      </w:r>
      <w:r>
        <w:rPr>
          <w:sz w:val="24"/>
        </w:rPr>
        <w:t>Все документы подписаны</w:t>
      </w:r>
      <w:r>
        <w:rPr>
          <w:sz w:val="24"/>
          <w:lang w:val="en-US"/>
        </w:rPr>
        <w:t>”</w:t>
      </w:r>
      <w:r>
        <w:rPr>
          <w:sz w:val="24"/>
        </w:rPr>
        <w:t>.</w:t>
      </w:r>
    </w:p>
    <w:p w:rsidR="00C07821" w:rsidRDefault="00C07821" w:rsidP="00BB7F6D">
      <w:pPr>
        <w:pStyle w:val="a3"/>
        <w:ind w:left="0"/>
      </w:pPr>
      <w:r>
        <w:object w:dxaOrig="18096" w:dyaOrig="7692">
          <v:shape id="_x0000_i1029" type="#_x0000_t75" style="width:467.25pt;height:198.75pt" o:ole="">
            <v:imagedata r:id="rId14" o:title=""/>
          </v:shape>
          <o:OLEObject Type="Embed" ProgID="Paint.Picture.1" ShapeID="_x0000_i1029" DrawAspect="Content" ObjectID="_1745908067" r:id="rId15"/>
        </w:object>
      </w:r>
    </w:p>
    <w:p w:rsidR="00C07821" w:rsidRPr="00C07821" w:rsidRDefault="00C07821" w:rsidP="00C07821">
      <w:pPr>
        <w:pStyle w:val="a3"/>
        <w:ind w:left="0"/>
        <w:jc w:val="center"/>
        <w:rPr>
          <w:sz w:val="20"/>
        </w:rPr>
      </w:pPr>
      <w:r w:rsidRPr="00C07821">
        <w:rPr>
          <w:sz w:val="20"/>
        </w:rPr>
        <w:t>(рис.5)</w:t>
      </w:r>
    </w:p>
    <w:p w:rsidR="00C07821" w:rsidRDefault="00C07821" w:rsidP="00BB7F6D">
      <w:pPr>
        <w:pStyle w:val="a3"/>
        <w:ind w:left="0"/>
        <w:rPr>
          <w:sz w:val="24"/>
        </w:rPr>
      </w:pPr>
    </w:p>
    <w:p w:rsidR="00C07821" w:rsidRDefault="00C07821" w:rsidP="00BB7F6D">
      <w:pPr>
        <w:pStyle w:val="a3"/>
        <w:ind w:left="0"/>
        <w:rPr>
          <w:sz w:val="24"/>
        </w:rPr>
      </w:pPr>
      <w:r>
        <w:rPr>
          <w:sz w:val="24"/>
        </w:rPr>
        <w:t>На этом работа с данным случаем закончена.</w:t>
      </w:r>
    </w:p>
    <w:p w:rsidR="00FB709F" w:rsidRPr="00863B2A" w:rsidRDefault="00FB709F" w:rsidP="00863B2A">
      <w:pPr>
        <w:rPr>
          <w:sz w:val="24"/>
        </w:rPr>
      </w:pPr>
    </w:p>
    <w:sectPr w:rsidR="00FB709F" w:rsidRPr="00863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679DD"/>
    <w:multiLevelType w:val="hybridMultilevel"/>
    <w:tmpl w:val="A8DEB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E3113E"/>
    <w:multiLevelType w:val="hybridMultilevel"/>
    <w:tmpl w:val="BEB22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095177"/>
    <w:multiLevelType w:val="hybridMultilevel"/>
    <w:tmpl w:val="29CCE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FC93D17"/>
    <w:multiLevelType w:val="hybridMultilevel"/>
    <w:tmpl w:val="A5682A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73D17C09"/>
    <w:multiLevelType w:val="hybridMultilevel"/>
    <w:tmpl w:val="816CAE2E"/>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 w15:restartNumberingAfterBreak="0">
    <w:nsid w:val="7C98367B"/>
    <w:multiLevelType w:val="hybridMultilevel"/>
    <w:tmpl w:val="CF9C3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98"/>
    <w:rsid w:val="004A6073"/>
    <w:rsid w:val="00793E72"/>
    <w:rsid w:val="00863B2A"/>
    <w:rsid w:val="00891D29"/>
    <w:rsid w:val="009F3298"/>
    <w:rsid w:val="00A518C5"/>
    <w:rsid w:val="00BB7F6D"/>
    <w:rsid w:val="00C07821"/>
    <w:rsid w:val="00CE7F47"/>
    <w:rsid w:val="00F21A7E"/>
    <w:rsid w:val="00FB7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2F39"/>
  <w15:chartTrackingRefBased/>
  <w15:docId w15:val="{C027A7F5-17A2-4643-8967-32390C62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F32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298"/>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793E72"/>
    <w:pPr>
      <w:ind w:left="720"/>
      <w:contextualSpacing/>
    </w:pPr>
  </w:style>
  <w:style w:type="character" w:styleId="a4">
    <w:name w:val="Emphasis"/>
    <w:basedOn w:val="a0"/>
    <w:uiPriority w:val="20"/>
    <w:qFormat/>
    <w:rsid w:val="00891D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430</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Кононов</dc:creator>
  <cp:keywords/>
  <dc:description/>
  <cp:lastModifiedBy>Александр Кононов</cp:lastModifiedBy>
  <cp:revision>2</cp:revision>
  <dcterms:created xsi:type="dcterms:W3CDTF">2023-05-18T06:41:00Z</dcterms:created>
  <dcterms:modified xsi:type="dcterms:W3CDTF">2023-05-18T06:41:00Z</dcterms:modified>
</cp:coreProperties>
</file>